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Jednostka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Chrzanów,  3  kwietnia 2020 r.</w:t>
      </w:r>
    </w:p>
    <w:p>
      <w:pPr>
        <w:pStyle w:val="Jednostka"/>
        <w:rPr>
          <w:b/>
          <w:sz w:val="28"/>
        </w:rPr>
      </w:pPr>
    </w:p>
    <w:p>
      <w:pPr>
        <w:pStyle w:val="Jednostka"/>
        <w:rPr>
          <w:b/>
          <w:sz w:val="24"/>
        </w:rPr>
      </w:pPr>
      <w:r>
        <w:t>Oddział w Chrzanowie</w:t>
      </w:r>
    </w:p>
    <w:p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Szanowni Państwo,</w:t>
      </w:r>
    </w:p>
    <w:p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ochrona zatrudnienia oraz zmniejszenie obciążeń i zachowanie płynności finansowej w firmach to główne cele pakietu regulacji, które składają się na Tarczę Antykryzysową. Regulacje te weszły w życie 1 kwietnia br. Przedstawiamy skrótowe zestawienie informacji na temat wsparcia realizowanego przez ZUS w ramach Tarczy Antykryzysowej.</w:t>
      </w:r>
    </w:p>
    <w:p>
      <w:pPr>
        <w:spacing w:before="0" w:beforeAutospacing="0" w:after="0" w:afterAutospacing="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Samozatrudniony (nie zatrudnia pracowników)</w:t>
      </w:r>
    </w:p>
    <w:p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</w:rPr>
        <w:t>Zwolnienie z obowiązku opłacania składek pobieranych przez ZUS,</w:t>
      </w:r>
    </w:p>
    <w:p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</w:rPr>
        <w:t>Świadczenie postojowe</w:t>
      </w:r>
    </w:p>
    <w:p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0"/>
        </w:rPr>
        <w:t>Odroczenie terminu płatności lub rozłożenie na raty należności z tytułu składek należnych za okres od stycznia 2020 r. (bez opłaty prolongacyjnej).</w:t>
      </w:r>
    </w:p>
    <w:p>
      <w:pPr>
        <w:spacing w:before="0" w:beforeAutospacing="0" w:after="0" w:afterAutospacing="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Zleceniobiorca + wykonawca dzieła</w:t>
      </w:r>
    </w:p>
    <w:p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Świadczenie postojowe</w:t>
      </w:r>
    </w:p>
    <w:p>
      <w:pPr>
        <w:spacing w:before="0" w:beforeAutospacing="0" w:after="0" w:afterAutospacing="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Płatnik składek, który zgłosił do ubezpieczeń społecznych mniej niż 10 ubezpieczonych</w:t>
      </w:r>
    </w:p>
    <w:p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Zwolnienie z obowiązku opłacania składek pobieranych przez ZUS,</w:t>
      </w:r>
    </w:p>
    <w:p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Odroczenie terminu płatności lub rozłożenie na raty należności z tytułu składek należnych za okres od stycznia 2020 r. (bez opłaty prolongacyjnej).</w:t>
      </w:r>
    </w:p>
    <w:p>
      <w:pPr>
        <w:spacing w:before="0" w:beforeAutospacing="0" w:after="0" w:afterAutospacing="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Każda firma</w:t>
      </w:r>
    </w:p>
    <w:p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Odroczenie terminu płatności lub rozłożenie na raty należności z tytułu składek należnych za okres od stycznia 2020 r. (bez opłaty prolongacyjnej).</w:t>
      </w:r>
    </w:p>
    <w:p>
      <w:pPr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Aby otrzymać wsparcie z ZUS, w ramach „tarczy antykryzysowej”, trzeba złożyć odpowiedni wniosek. Są one dostępne na Platformie Usług Elektronicznych ZUS i na stronie </w:t>
      </w:r>
      <w:hyperlink r:id="rId9" w:tgtFrame="_blank" w:history="1">
        <w:r>
          <w:rPr>
            <w:rStyle w:val="Hipercze"/>
            <w:rFonts w:asciiTheme="minorHAnsi" w:hAnsiTheme="minorHAnsi"/>
            <w:sz w:val="20"/>
          </w:rPr>
          <w:t>www.zus.pl</w:t>
        </w:r>
      </w:hyperlink>
      <w:r>
        <w:rPr>
          <w:rFonts w:asciiTheme="minorHAnsi" w:hAnsiTheme="minorHAnsi"/>
          <w:sz w:val="20"/>
        </w:rPr>
        <w:t xml:space="preserve">. Wnioski można złożyć drogą elektroniczną przez PUE ZUS, za pośrednictwem poczty, osobiście w placówce ZUS - do skrzynki na dokumenty oznakowanej napisem "Tarcza antykryzysowa”, bez kontaktu z pracownikiem ZUS. </w:t>
      </w:r>
    </w:p>
    <w:p>
      <w:pPr>
        <w:spacing w:before="0" w:beforeAutospacing="0" w:after="0" w:afterAutospacing="0"/>
        <w:rPr>
          <w:rFonts w:asciiTheme="minorHAnsi" w:hAnsiTheme="minorHAnsi"/>
          <w:sz w:val="20"/>
        </w:rPr>
      </w:pPr>
    </w:p>
    <w:p>
      <w:pPr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Po szczegóły zapraszamy na </w:t>
      </w:r>
      <w:hyperlink r:id="rId10" w:history="1">
        <w:r>
          <w:rPr>
            <w:rStyle w:val="Hipercze"/>
            <w:rFonts w:asciiTheme="minorHAnsi" w:hAnsiTheme="minorHAnsi"/>
            <w:sz w:val="20"/>
          </w:rPr>
          <w:t>zus.pl</w:t>
        </w:r>
      </w:hyperlink>
    </w:p>
    <w:p>
      <w:pPr>
        <w:pStyle w:val="Akapitzlist"/>
        <w:numPr>
          <w:ilvl w:val="0"/>
          <w:numId w:val="14"/>
        </w:numPr>
        <w:spacing w:before="0" w:beforeAutospacing="0" w:after="200" w:afterAutospacing="0" w:line="276" w:lineRule="auto"/>
        <w:rPr>
          <w:rFonts w:asciiTheme="minorHAnsi" w:hAnsiTheme="minorHAnsi"/>
          <w:bCs/>
          <w:sz w:val="20"/>
        </w:rPr>
      </w:pPr>
      <w:hyperlink r:id="rId11" w:history="1">
        <w:r>
          <w:rPr>
            <w:rStyle w:val="Hipercze"/>
            <w:rFonts w:asciiTheme="minorHAnsi" w:hAnsiTheme="minorHAnsi"/>
            <w:bCs/>
            <w:sz w:val="20"/>
          </w:rPr>
          <w:t>Zwolnienie małych firm, zgłaszających do 9 o</w:t>
        </w:r>
        <w:r>
          <w:rPr>
            <w:rStyle w:val="Hipercze"/>
            <w:rFonts w:asciiTheme="minorHAnsi" w:hAnsiTheme="minorHAnsi"/>
            <w:bCs/>
            <w:sz w:val="20"/>
          </w:rPr>
          <w:t>s</w:t>
        </w:r>
        <w:r>
          <w:rPr>
            <w:rStyle w:val="Hipercze"/>
            <w:rFonts w:asciiTheme="minorHAnsi" w:hAnsiTheme="minorHAnsi"/>
            <w:bCs/>
            <w:sz w:val="20"/>
          </w:rPr>
          <w:t>ób do ubezpieczeń społecznych, ze składek za marzec, kwiecień i maj 2020 r.</w:t>
        </w:r>
      </w:hyperlink>
    </w:p>
    <w:p>
      <w:pPr>
        <w:pStyle w:val="Akapitzlist"/>
        <w:numPr>
          <w:ilvl w:val="0"/>
          <w:numId w:val="14"/>
        </w:numPr>
        <w:spacing w:before="0" w:beforeAutospacing="0" w:after="200" w:afterAutospacing="0" w:line="276" w:lineRule="auto"/>
        <w:rPr>
          <w:rFonts w:asciiTheme="minorHAnsi" w:hAnsiTheme="minorHAnsi"/>
          <w:bCs/>
          <w:sz w:val="20"/>
        </w:rPr>
      </w:pPr>
      <w:hyperlink r:id="rId12" w:history="1">
        <w:r>
          <w:rPr>
            <w:rStyle w:val="Hipercze"/>
            <w:rFonts w:asciiTheme="minorHAnsi" w:hAnsiTheme="minorHAnsi"/>
            <w:bCs/>
            <w:sz w:val="20"/>
          </w:rPr>
          <w:t>Świadczenie postojowe dla osób, które wykonują umowy cywilnoprawne (umowy zlecenia, agencyjne, o dzieło)</w:t>
        </w:r>
      </w:hyperlink>
    </w:p>
    <w:p>
      <w:pPr>
        <w:pStyle w:val="Akapitzlist"/>
        <w:numPr>
          <w:ilvl w:val="0"/>
          <w:numId w:val="14"/>
        </w:numPr>
        <w:spacing w:before="0" w:beforeAutospacing="0" w:after="200" w:afterAutospacing="0" w:line="276" w:lineRule="auto"/>
        <w:rPr>
          <w:rFonts w:asciiTheme="minorHAnsi" w:hAnsiTheme="minorHAnsi"/>
          <w:bCs/>
          <w:sz w:val="20"/>
        </w:rPr>
      </w:pPr>
      <w:hyperlink r:id="rId13" w:history="1">
        <w:r>
          <w:rPr>
            <w:rStyle w:val="Hipercze"/>
            <w:rFonts w:asciiTheme="minorHAnsi" w:hAnsiTheme="minorHAnsi"/>
            <w:bCs/>
            <w:sz w:val="20"/>
          </w:rPr>
          <w:t>Świadczenie postojowe dla samozatrudnionych</w:t>
        </w:r>
      </w:hyperlink>
    </w:p>
    <w:p>
      <w:pPr>
        <w:pStyle w:val="Akapitzlist"/>
        <w:numPr>
          <w:ilvl w:val="0"/>
          <w:numId w:val="14"/>
        </w:numPr>
        <w:spacing w:before="0" w:beforeAutospacing="0" w:after="200" w:afterAutospacing="0" w:line="276" w:lineRule="auto"/>
        <w:rPr>
          <w:rStyle w:val="Hipercze"/>
          <w:rFonts w:asciiTheme="minorHAnsi" w:hAnsiTheme="minorHAnsi"/>
          <w:bCs/>
          <w:color w:val="000000"/>
          <w:sz w:val="20"/>
          <w:u w:val="none"/>
        </w:rPr>
      </w:pPr>
      <w:hyperlink r:id="rId14" w:history="1">
        <w:r>
          <w:rPr>
            <w:rStyle w:val="Hipercze"/>
            <w:rFonts w:asciiTheme="minorHAnsi" w:hAnsiTheme="minorHAnsi"/>
            <w:bCs/>
            <w:sz w:val="20"/>
          </w:rPr>
          <w:t>Ulga w opłacaniu składek bez opłaty prolongacyjnej – odroczenie terminu płatności lub rozłożenie na raty należności z tytułu składek</w:t>
        </w:r>
      </w:hyperlink>
    </w:p>
    <w:p>
      <w:pPr>
        <w:spacing w:before="0" w:beforeAutospacing="0" w:after="0" w:afterAutospacing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Kontakt telefoniczny z ZUS</w:t>
      </w:r>
    </w:p>
    <w:p>
      <w:pPr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specjalne nr telefonu</w:t>
      </w:r>
      <w:r>
        <w:rPr>
          <w:rFonts w:asciiTheme="minorHAnsi" w:hAnsiTheme="minorHAnsi" w:cstheme="minorHAnsi"/>
          <w:sz w:val="20"/>
        </w:rPr>
        <w:t xml:space="preserve"> dostępne w dni robocze (pn.- pt.) w godzinach 7 - 15: </w:t>
      </w:r>
    </w:p>
    <w:p>
      <w:pPr>
        <w:numPr>
          <w:ilvl w:val="1"/>
          <w:numId w:val="1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22 290 87 01</w:t>
      </w:r>
      <w:r>
        <w:rPr>
          <w:rFonts w:asciiTheme="minorHAnsi" w:hAnsiTheme="minorHAnsi" w:cstheme="minorHAnsi"/>
          <w:sz w:val="20"/>
        </w:rPr>
        <w:t xml:space="preserve">  </w:t>
      </w:r>
    </w:p>
    <w:p>
      <w:pPr>
        <w:numPr>
          <w:ilvl w:val="2"/>
          <w:numId w:val="1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obsługa w sprawie świadczeń z powodu poddania się kwarantannie lub izolacji;</w:t>
      </w:r>
    </w:p>
    <w:p>
      <w:pPr>
        <w:numPr>
          <w:ilvl w:val="2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obsługa w sprawie zasiłków opiekuńczych na czas opieki nad dzieckiem w związku z zamknięciem żłobka, klubu dziecięcego, przedszkola, szkoły;</w:t>
      </w:r>
    </w:p>
    <w:p>
      <w:pPr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22 290 87 02</w:t>
      </w:r>
      <w:r>
        <w:rPr>
          <w:rFonts w:asciiTheme="minorHAnsi" w:hAnsiTheme="minorHAnsi" w:cstheme="minorHAnsi"/>
          <w:sz w:val="20"/>
        </w:rPr>
        <w:t xml:space="preserve">; </w:t>
      </w:r>
      <w:r>
        <w:rPr>
          <w:rFonts w:asciiTheme="minorHAnsi" w:hAnsiTheme="minorHAnsi" w:cstheme="minorHAnsi"/>
          <w:b/>
          <w:bCs/>
          <w:sz w:val="20"/>
        </w:rPr>
        <w:t>22 290 87 03</w:t>
      </w:r>
      <w:r>
        <w:rPr>
          <w:rFonts w:asciiTheme="minorHAnsi" w:hAnsiTheme="minorHAnsi" w:cstheme="minorHAnsi"/>
          <w:sz w:val="20"/>
        </w:rPr>
        <w:t xml:space="preserve"> </w:t>
      </w:r>
    </w:p>
    <w:p>
      <w:pPr>
        <w:numPr>
          <w:ilvl w:val="2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obsługa w sprawie wsparcia dla przedsiębiorców.</w:t>
      </w:r>
    </w:p>
    <w:p>
      <w:pPr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ogólnopolska infolinia pod numerem telefonu </w:t>
      </w:r>
      <w:r>
        <w:rPr>
          <w:rFonts w:asciiTheme="minorHAnsi" w:hAnsiTheme="minorHAnsi" w:cstheme="minorHAnsi"/>
          <w:b/>
          <w:bCs/>
          <w:sz w:val="20"/>
        </w:rPr>
        <w:t xml:space="preserve">22 560 16 00 </w:t>
      </w:r>
      <w:r>
        <w:rPr>
          <w:rFonts w:asciiTheme="minorHAnsi" w:hAnsiTheme="minorHAnsi" w:cstheme="minorHAnsi"/>
          <w:sz w:val="20"/>
        </w:rPr>
        <w:t>dostępna w dni robocze (pn.-</w:t>
      </w:r>
      <w:proofErr w:type="spellStart"/>
      <w:r>
        <w:rPr>
          <w:rFonts w:asciiTheme="minorHAnsi" w:hAnsiTheme="minorHAnsi" w:cstheme="minorHAnsi"/>
          <w:sz w:val="20"/>
        </w:rPr>
        <w:t>pt</w:t>
      </w:r>
      <w:proofErr w:type="spellEnd"/>
      <w:r>
        <w:rPr>
          <w:rFonts w:asciiTheme="minorHAnsi" w:hAnsiTheme="minorHAnsi" w:cstheme="minorHAnsi"/>
          <w:sz w:val="20"/>
        </w:rPr>
        <w:t>) w godzinach 7-18.</w:t>
      </w:r>
      <w:bookmarkStart w:id="0" w:name="_GoBack"/>
      <w:bookmarkEnd w:id="0"/>
    </w:p>
    <w:sectPr>
      <w:footerReference w:type="default" r:id="rId15"/>
      <w:footerReference w:type="first" r:id="rId16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>
        <w:rPr>
          <w:rStyle w:val="StopkastronyZnak"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>
          <w:pPr>
            <w:pStyle w:val="Stopkainfo"/>
            <w:tabs>
              <w:tab w:val="center" w:pos="4536"/>
              <w:tab w:val="right" w:pos="8931"/>
            </w:tabs>
          </w:pPr>
          <w:r>
            <w:t>ul. Oświęcimska 14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>
          <w:pPr>
            <w:pStyle w:val="Stopkainfo"/>
            <w:tabs>
              <w:tab w:val="center" w:pos="4536"/>
              <w:tab w:val="right" w:pos="8931"/>
            </w:tabs>
          </w:pPr>
          <w:r>
            <w:t>32-500 Chrzanów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953"/>
    <w:multiLevelType w:val="hybridMultilevel"/>
    <w:tmpl w:val="C6B473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D29F8"/>
    <w:multiLevelType w:val="hybridMultilevel"/>
    <w:tmpl w:val="65803AAC"/>
    <w:lvl w:ilvl="0" w:tplc="101A34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A03DD4"/>
    <w:multiLevelType w:val="hybridMultilevel"/>
    <w:tmpl w:val="4E56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3ED"/>
    <w:multiLevelType w:val="hybridMultilevel"/>
    <w:tmpl w:val="E5AC7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93C5E"/>
    <w:multiLevelType w:val="hybridMultilevel"/>
    <w:tmpl w:val="ACB64B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A1CF2"/>
    <w:multiLevelType w:val="hybridMultilevel"/>
    <w:tmpl w:val="40AC9B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6C549B"/>
    <w:multiLevelType w:val="multilevel"/>
    <w:tmpl w:val="EEF85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88772D8"/>
    <w:multiLevelType w:val="hybridMultilevel"/>
    <w:tmpl w:val="410853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853B6D"/>
    <w:multiLevelType w:val="hybridMultilevel"/>
    <w:tmpl w:val="E7CAD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2C39C8"/>
    <w:multiLevelType w:val="hybridMultilevel"/>
    <w:tmpl w:val="CDA6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B3351B"/>
    <w:multiLevelType w:val="hybridMultilevel"/>
    <w:tmpl w:val="2BE0A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5B35B0"/>
    <w:multiLevelType w:val="hybridMultilevel"/>
    <w:tmpl w:val="D638BA18"/>
    <w:lvl w:ilvl="0" w:tplc="AE5C7D4A">
      <w:start w:val="3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430" w:hanging="180"/>
      </w:pPr>
    </w:lvl>
    <w:lvl w:ilvl="3" w:tplc="0415000F" w:tentative="1">
      <w:start w:val="1"/>
      <w:numFmt w:val="decimal"/>
      <w:lvlText w:val="%4."/>
      <w:lvlJc w:val="left"/>
      <w:pPr>
        <w:ind w:left="2150" w:hanging="360"/>
      </w:pPr>
    </w:lvl>
    <w:lvl w:ilvl="4" w:tplc="04150019" w:tentative="1">
      <w:start w:val="1"/>
      <w:numFmt w:val="lowerLetter"/>
      <w:lvlText w:val="%5."/>
      <w:lvlJc w:val="left"/>
      <w:pPr>
        <w:ind w:left="2870" w:hanging="360"/>
      </w:pPr>
    </w:lvl>
    <w:lvl w:ilvl="5" w:tplc="0415001B" w:tentative="1">
      <w:start w:val="1"/>
      <w:numFmt w:val="lowerRoman"/>
      <w:lvlText w:val="%6."/>
      <w:lvlJc w:val="right"/>
      <w:pPr>
        <w:ind w:left="3590" w:hanging="180"/>
      </w:pPr>
    </w:lvl>
    <w:lvl w:ilvl="6" w:tplc="0415000F" w:tentative="1">
      <w:start w:val="1"/>
      <w:numFmt w:val="decimal"/>
      <w:lvlText w:val="%7."/>
      <w:lvlJc w:val="left"/>
      <w:pPr>
        <w:ind w:left="4310" w:hanging="360"/>
      </w:pPr>
    </w:lvl>
    <w:lvl w:ilvl="7" w:tplc="04150019" w:tentative="1">
      <w:start w:val="1"/>
      <w:numFmt w:val="lowerLetter"/>
      <w:lvlText w:val="%8."/>
      <w:lvlJc w:val="left"/>
      <w:pPr>
        <w:ind w:left="5030" w:hanging="360"/>
      </w:pPr>
    </w:lvl>
    <w:lvl w:ilvl="8" w:tplc="0415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2">
    <w:nsid w:val="77EE29FD"/>
    <w:multiLevelType w:val="hybridMultilevel"/>
    <w:tmpl w:val="366A0590"/>
    <w:lvl w:ilvl="0" w:tplc="853CB4F6">
      <w:start w:val="4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78D26EA9"/>
    <w:multiLevelType w:val="hybridMultilevel"/>
    <w:tmpl w:val="325AF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Jasnasiatka">
    <w:name w:val="Light Grid"/>
    <w:basedOn w:val="Standardowy"/>
    <w:uiPriority w:val="62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Jasnasiatka">
    <w:name w:val="Light Grid"/>
    <w:basedOn w:val="Standardowy"/>
    <w:uiPriority w:val="62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zus.pl/baza-wiedzy/biezace-wyjasnienia-komorek-merytorycznych/firmy/-/publisher/details/1/swiadczenie-postojowe-dla-osob-prowadzacych-dzialalnosc-gospodarcza/255146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zus.pl/baza-wiedzy/biezace-wyjasnienia-komorek-merytorycznych/firmy/-/publisher/details/1/swiadczenie-postojowe-dla-osob-wykonujacych-umowy-cywilnoprawne/25514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us.pl/baza-wiedzy/biezace-wyjasnienia-komorek-merytorycznych/firmy/-/publisher/details/1/zwolnienie-z-obowiazku-oplacenia-naleznosci-z-tytulu-skladek-za-marzec-maj-2020-r_/25513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u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s.pl" TargetMode="External"/><Relationship Id="rId14" Type="http://schemas.openxmlformats.org/officeDocument/2006/relationships/hyperlink" Target="https://www.zus.pl/baza-wiedzy/biezace-wyjasnienia-komorek-merytorycznych/firmy/-/publisher/details/1/ulga-w-oplacaniu-skladek-bez-oplaty-prolongacyjnej-odroczenie-terminu-platnosci-lub-rozlozenie-na-raty-naleznosci-z-tytulu-skladek/255135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Traczyk-Zawadzińska, Barbara</dc:creator>
  <cp:lastModifiedBy>Traczyk-Zawadzińska, Barbara</cp:lastModifiedBy>
  <cp:revision>6</cp:revision>
  <cp:lastPrinted>2020-04-03T07:37:00Z</cp:lastPrinted>
  <dcterms:created xsi:type="dcterms:W3CDTF">2020-03-28T08:04:00Z</dcterms:created>
  <dcterms:modified xsi:type="dcterms:W3CDTF">2020-04-03T10:19:00Z</dcterms:modified>
</cp:coreProperties>
</file>